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" w:type="dxa"/>
          <w:top w:w="0" w:type="dxa"/>
          <w:right w:w="12" w:type="dxa"/>
          <w:bottom w:w="0" w:type="dxa"/>
        </w:tblCellMar>
        <w:tblW w:w="0" w:type="auto"/>
        <w:tblInd w:w="43" w:type="dxa"/>
        <w:tblLook w:val="000000" w:firstRow="0" w:lastRow="0" w:firstColumn="0" w:lastColumn="0" w:noHBand="0" w:noVBand="0"/>
        <w:tblLayout w:type="auto"/>
      </w:tblPr>
      <w:tblGrid>
        <w:gridCol w:w="1653"/>
        <w:gridCol w:w="547"/>
        <w:gridCol w:w="1185"/>
        <w:gridCol w:w="2120"/>
        <w:gridCol w:w="205"/>
        <w:gridCol w:w="1054"/>
        <w:gridCol w:w="2108"/>
      </w:tblGrid>
      <w:tr>
        <w:trPr>
          <w:trHeight w:hRule="exact" w:val="880"/>
          <w:hidden w:val="0"/>
        </w:trPr>
        <w:tc>
          <w:tcPr>
            <w:tcW w:type="dxa" w:w="1653"/>
            <w:vAlign w:val="center"/>
            <w:vMerge w:val="restart"/>
            <w:tcBorders>
              <w:bottom w:val="nil" w:color="auto"/>
              <w:left w:val="single" w:color="auto" w:sz="12"/>
              <w:top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z w:val="20"/>
              </w:rPr>
              <w:drawing>
                <wp:anchor distT="0" distB="0" distL="114300" distR="114300" simplePos="0" relativeHeight="251624959" behindDoc="1" locked="0" layoutInCell="1" allowOverlap="1">
                  <wp:simplePos x="0" y="0"/>
                  <wp:positionH relativeFrom="column">
                    <wp:posOffset>6990</wp:posOffset>
                  </wp:positionH>
                  <wp:positionV relativeFrom="paragraph">
                    <wp:posOffset>120020</wp:posOffset>
                  </wp:positionV>
                  <wp:extent cx="1021080" cy="1303020"/>
                  <wp:effectExtent l="0" t="0" r="7620" b="0"/>
                  <wp:wrapTight wrapText="bothSides">
                    <wp:wrapPolygon edited="0">
                      <wp:start x="0" y="0"/>
                      <wp:lineTo x="0" y="21158"/>
                      <wp:lineTo x="21358" y="21158"/>
                      <wp:lineTo x="21358" y="0"/>
                      <wp:lineTo x="0" y="0"/>
                    </wp:wrapPolygon>
                  </wp:wrapTight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storage/emulated/0/Android/data/com.infraware.office.link/cache/.polaris_temp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6" r="15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4" cy="1303655"/>
                          </a:xfrm>
                          <a:prstGeom prst="rect"/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</w:p>
        </w:tc>
        <w:tc>
          <w:tcPr>
            <w:tcW w:type="dxa" w:w="7219"/>
            <w:vAlign w:val="center"/>
            <w:gridSpan w:val="6"/>
            <w:tcBorders>
              <w:right w:val="single" w:color="auto" w:sz="12"/>
              <w:top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b w:val="1"/>
                <w:sz w:val="36"/>
                <w:szCs w:val="36"/>
                <w:shd w:val="clear" w:color="auto" w:fill="auto"/>
                <w:rFonts w:ascii="GulimChe" w:eastAsia="GulimChe" w:hAnsi="GulimChe"/>
              </w:rPr>
              <w:t xml:space="preserve">이   력   서</w:t>
            </w:r>
          </w:p>
        </w:tc>
      </w:tr>
      <w:tr>
        <w:trPr>
          <w:trHeight w:hRule="exact" w:val="426"/>
          <w:hidden w:val="0"/>
        </w:trPr>
        <w:tc>
          <w:tcPr>
            <w:tcW w:type="dxa" w:w="1653"/>
            <w:vAlign w:val="center"/>
            <w:vMerge/>
            <w:tcBorders>
              <w:bottom w:val="nil" w:color="auto"/>
              <w:left w:val="single" w:color="auto" w:sz="12"/>
              <w:top w:val="single" w:color="auto" w:sz="12"/>
            </w:tcBorders>
          </w:tcPr>
          <w:p/>
        </w:tc>
        <w:tc>
          <w:tcPr>
            <w:tcW w:type="dxa" w:w="1732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한    글</w:t>
            </w:r>
          </w:p>
        </w:tc>
        <w:tc>
          <w:tcPr>
            <w:tcW w:type="dxa" w:w="232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>아프린도</w:t>
            </w:r>
          </w:p>
        </w:tc>
        <w:tc>
          <w:tcPr>
            <w:tcW w:type="dxa" w:w="3162"/>
            <w:vAlign w:val="center"/>
            <w:gridSpan w:val="2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연 락 처</w:t>
            </w:r>
          </w:p>
        </w:tc>
      </w:tr>
      <w:tr>
        <w:trPr>
          <w:trHeight w:hRule="atleast" w:val="624"/>
          <w:hidden w:val="0"/>
        </w:trPr>
        <w:tc>
          <w:tcPr>
            <w:tcW w:type="dxa" w:w="1653"/>
            <w:vAlign w:val="center"/>
            <w:vMerge/>
            <w:tcBorders>
              <w:bottom w:val="nil" w:color="auto"/>
              <w:left w:val="single" w:color="auto" w:sz="12"/>
              <w:top w:val="single" w:color="auto" w:sz="12"/>
            </w:tcBorders>
          </w:tcPr>
          <w:p/>
        </w:tc>
        <w:tc>
          <w:tcPr>
            <w:tcW w:type="dxa" w:w="1732"/>
            <w:vAlign w:val="center"/>
            <w:gridSpan w:val="2"/>
            <w:tcBorders>
              <w:bottom w:val="nil" w:color="auto"/>
              <w:top w:val="nil" w:color="auto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영    문</w:t>
            </w:r>
          </w:p>
        </w:tc>
        <w:tc>
          <w:tcPr>
            <w:tcW w:type="dxa" w:w="232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>AFRINDO</w:t>
            </w:r>
          </w:p>
        </w:tc>
        <w:tc>
          <w:tcPr>
            <w:tcW w:type="dxa" w:w="3162"/>
            <w:vAlign w:val="center"/>
            <w:gridSpan w:val="2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 w:cs="GulimChe"/>
                <w:lang w:val="en-US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+6281212066691</w:t>
            </w:r>
            <w:r>
              <w:rPr>
                <w:shd w:val="clear" w:color="auto" w:fill="auto"/>
                <w:rFonts w:eastAsia="GulimChe" w:hAnsi="GulimChe"/>
                <w:lang w:val="en-US"/>
              </w:rPr>
              <w:t>(whatsapp)</w:t>
            </w:r>
          </w:p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 w:cs="GulimChe"/>
                <w:lang w:val="en-US"/>
              </w:rPr>
              <w:t>+6285210116227</w:t>
            </w:r>
          </w:p>
        </w:tc>
      </w:tr>
      <w:tr>
        <w:trPr>
          <w:trHeight w:hRule="exact" w:val="434"/>
          <w:hidden w:val="0"/>
        </w:trPr>
        <w:tc>
          <w:tcPr>
            <w:tcW w:type="dxa" w:w="1653"/>
            <w:vAlign w:val="center"/>
            <w:vMerge/>
            <w:tcBorders>
              <w:bottom w:val="nil" w:color="auto"/>
              <w:left w:val="single" w:color="auto" w:sz="12"/>
              <w:top w:val="single" w:color="auto" w:sz="12"/>
            </w:tcBorders>
          </w:tcPr>
          <w:p/>
        </w:tc>
        <w:tc>
          <w:tcPr>
            <w:tcW w:type="dxa" w:w="1732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이 메 일</w:t>
            </w:r>
          </w:p>
        </w:tc>
        <w:tc>
          <w:tcPr>
            <w:tcW w:type="dxa" w:w="5487"/>
            <w:vAlign w:val="center"/>
            <w:gridSpan w:val="4"/>
            <w:tcBorders>
              <w:right w:val="single" w:color="auto" w:sz="12"/>
            </w:tcBorders>
          </w:tcPr>
          <w:p>
            <w:pPr>
              <w:pStyle w:val="PO151"/>
              <w:spacing w:lineRule="auto" w:line="295"/>
              <w:ind w:left="100" w:right="100" w:firstLine="0"/>
              <w:rPr>
                <w:shd w:val="clear" w:color="auto" w:fill="auto"/>
                <w:rFonts w:hAnsi="Times New Roman"/>
              </w:rPr>
              <w:wordWrap w:val="0"/>
            </w:pPr>
            <w:r>
              <w:rPr>
                <w:shd w:val="clear" w:color="auto" w:fill="auto"/>
                <w:rFonts w:hAnsi="Times New Roman"/>
              </w:rPr>
              <w:t>andante830416@gmail.com</w:t>
            </w:r>
          </w:p>
        </w:tc>
      </w:tr>
      <w:tr>
        <w:trPr>
          <w:trHeight w:hRule="exact" w:val="426"/>
          <w:hidden w:val="0"/>
        </w:trPr>
        <w:tc>
          <w:tcPr>
            <w:tcW w:type="dxa" w:w="1653"/>
            <w:vAlign w:val="center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현 주 소</w:t>
            </w:r>
          </w:p>
        </w:tc>
        <w:tc>
          <w:tcPr>
            <w:tcW w:type="dxa" w:w="7219"/>
            <w:vAlign w:val="center"/>
            <w:gridSpan w:val="6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spacing w:lineRule="auto" w:line="295"/>
              <w:ind w:left="100" w:right="100" w:firstLine="0"/>
              <w:rPr>
                <w:shd w:val="clear" w:color="auto" w:fill="auto"/>
                <w:rFonts w:hAnsi="Times New Roman"/>
              </w:rPr>
              <w:wordWrap w:val="0"/>
            </w:pPr>
            <w:r>
              <w:rPr>
                <w:shd w:val="clear" w:color="auto" w:fill="auto"/>
                <w:rFonts w:hAnsi="Times New Roman"/>
              </w:rPr>
              <w:t xml:space="preserve">jl jagakarsa 1 kav 5g jagakarsa jakarta selatan(남부 자카르타)</w:t>
            </w:r>
          </w:p>
        </w:tc>
      </w:tr>
      <w:tr>
        <w:trPr>
          <w:trHeight w:hRule="exact" w:val="540"/>
          <w:hidden w:val="0"/>
        </w:trPr>
        <w:tc>
          <w:tcPr>
            <w:tcW w:type="dxa" w:w="8872"/>
            <w:vAlign w:val="center"/>
            <w:gridSpan w:val="7"/>
            <w:tcBorders>
              <w:bottom w:val="double" w:color="auto" w:sz="6"/>
              <w:left w:val="single" w:color="auto" w:sz="12"/>
              <w:right w:val="single" w:color="auto" w:sz="12"/>
              <w:top w:val="double" w:color="auto" w:sz="6"/>
            </w:tcBorders>
            <w:shd w:val="pct10" w:color="000000"/>
          </w:tcPr>
          <w:p>
            <w:pPr>
              <w:pStyle w:val="PO151"/>
              <w:jc w:val="center"/>
              <w:spacing w:lineRule="auto" w:line="295"/>
              <w:rPr>
                <w:b w:val="1"/>
                <w:shd w:val="clear" w:color="auto" w:fill="auto"/>
                <w:rFonts w:ascii="GulimChe" w:eastAsia="GulimChe" w:hAnsi="GulimChe"/>
              </w:rPr>
            </w:pPr>
            <w:r>
              <w:rPr>
                <w:b w:val="1"/>
                <w:shd w:val="clear" w:color="auto" w:fill="auto"/>
                <w:rFonts w:ascii="GulimChe" w:eastAsia="GulimChe" w:hAnsi="GulimChe"/>
              </w:rPr>
              <w:t xml:space="preserve">학 력 사 항</w:t>
            </w: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재학기간</w:t>
            </w:r>
          </w:p>
        </w:tc>
        <w:tc>
          <w:tcPr>
            <w:tcW w:type="dxa" w:w="3305"/>
            <w:vAlign w:val="center"/>
            <w:gridSpan w:val="2"/>
            <w:tcBorders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학 교 명</w:t>
            </w:r>
          </w:p>
        </w:tc>
        <w:tc>
          <w:tcPr>
            <w:tcW w:type="dxa" w:w="1259"/>
            <w:vAlign w:val="center"/>
            <w:gridSpan w:val="2"/>
            <w:tcBorders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전   공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비   고</w:t>
            </w: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199</w:t>
            </w:r>
            <w:r>
              <w:rPr>
                <w:shd w:val="clear" w:color="auto" w:fill="auto"/>
                <w:rFonts w:ascii="GulimChe" w:eastAsia="GulimChe" w:hAnsi="GulimChe" w:cs="GulimChe"/>
              </w:rPr>
              <w:t>8</w:t>
            </w:r>
            <w:r>
              <w:rPr>
                <w:shd w:val="clear" w:color="auto" w:fill="auto"/>
                <w:rFonts w:ascii="GulimChe" w:eastAsia="GulimChe" w:hAnsi="GulimChe"/>
              </w:rPr>
              <w:t>년-2001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right"/>
              <w:spacing w:lineRule="auto" w:line="295"/>
              <w:ind w:right="100" w:firstLine="0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SLA PURWODADI(고등학교)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-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right"/>
              <w:spacing w:lineRule="auto" w:line="295"/>
              <w:ind w:right="100" w:firstLine="0"/>
              <w:rPr>
                <w:shd w:val="clear" w:color="auto" w:fill="auto"/>
                <w:rFonts w:ascii="GulimChe" w:eastAsia="GulimChe" w:hAnsi="GulimChe"/>
              </w:rPr>
            </w:pP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-</w:t>
            </w: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right"/>
              <w:spacing w:lineRule="auto" w:line="295"/>
              <w:ind w:right="100" w:firstLine="0"/>
              <w:rPr>
                <w:shd w:val="clear" w:color="auto" w:fill="auto"/>
                <w:rFonts w:ascii="GulimChe" w:eastAsia="GulimChe" w:hAnsi="GulimChe"/>
              </w:rPr>
            </w:pP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</w:tr>
      <w:tr>
        <w:trPr>
          <w:trHeight w:hRule="exact" w:val="540"/>
          <w:hidden w:val="0"/>
        </w:trPr>
        <w:tc>
          <w:tcPr>
            <w:tcW w:type="dxa" w:w="8872"/>
            <w:vAlign w:val="center"/>
            <w:gridSpan w:val="7"/>
            <w:tcBorders>
              <w:bottom w:val="double" w:color="auto" w:sz="6"/>
              <w:left w:val="single" w:color="auto" w:sz="12"/>
              <w:right w:val="single" w:color="auto" w:sz="12"/>
              <w:top w:val="double" w:color="auto" w:sz="6"/>
            </w:tcBorders>
            <w:shd w:val="pct10" w:color="000000"/>
          </w:tcPr>
          <w:p>
            <w:pPr>
              <w:pStyle w:val="PO151"/>
              <w:jc w:val="center"/>
              <w:spacing w:lineRule="auto" w:line="295"/>
              <w:rPr>
                <w:b w:val="1"/>
                <w:shd w:val="clear" w:color="auto" w:fill="auto"/>
                <w:rFonts w:ascii="GulimChe" w:eastAsia="GulimChe" w:hAnsi="GulimChe"/>
              </w:rPr>
            </w:pPr>
            <w:r>
              <w:rPr>
                <w:b w:val="1"/>
                <w:shd w:val="clear" w:color="auto" w:fill="auto"/>
                <w:rFonts w:ascii="GulimChe" w:eastAsia="GulimChe" w:hAnsi="GulimChe"/>
              </w:rPr>
              <w:t xml:space="preserve">실무 경력사항</w:t>
            </w: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근무기간</w:t>
            </w:r>
          </w:p>
        </w:tc>
        <w:tc>
          <w:tcPr>
            <w:tcW w:type="dxa" w:w="3305"/>
            <w:vAlign w:val="center"/>
            <w:gridSpan w:val="2"/>
            <w:tcBorders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근 무 처</w:t>
            </w:r>
          </w:p>
        </w:tc>
        <w:tc>
          <w:tcPr>
            <w:tcW w:type="dxa" w:w="1259"/>
            <w:vAlign w:val="center"/>
            <w:gridSpan w:val="2"/>
            <w:tcBorders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직 위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퇴직사유</w:t>
            </w: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2005년-2007년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 xml:space="preserve">외대앞 이삭토스트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>판매원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2007년-2010년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 xml:space="preserve">외대앞 짱 피시방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>관리자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2010년-2013년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 xml:space="preserve">강변 테크노마트 KT대리점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>판매원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</w:p>
        </w:tc>
      </w:tr>
      <w:tr>
        <w:trPr>
          <w:trHeight w:hRule="atleast" w:val="510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2014년-2020년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Times New Roman" w:hAnsi="Times New Roman"/>
              </w:rPr>
              <w:t xml:space="preserve">DMIC Crusher Jakarta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>현장통역업무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>Pandemic</w:t>
            </w:r>
          </w:p>
        </w:tc>
      </w:tr>
      <w:tr>
        <w:trPr>
          <w:trHeight w:hRule="atleast" w:val="510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2021년4월(6개월)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Times New Roman" w:hAnsi="Times New Roman"/>
              </w:rPr>
              <w:t xml:space="preserve">Otek Otis Parking sistem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>현장통역업무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Malgun Gothic" w:eastAsia="Malgun Gothic" w:hAnsi="Malgun Gothic" w:hint="eastAsia"/>
                <w:lang w:eastAsia="ko-KR"/>
              </w:rPr>
              <w:t>계약만</w:t>
            </w: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>료</w:t>
            </w: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2022년 2월 </w:t>
            </w:r>
            <w:r>
              <w:rPr>
                <w:shd w:val="clear" w:color="auto" w:fill="auto"/>
                <w:rFonts w:ascii="GulimChe" w:eastAsia="GulimChe" w:hAnsi="GulimChe"/>
              </w:rPr>
              <w:t>(2주프로젝트)</w:t>
            </w: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eastAsia="Malgun Gothic" w:hAnsi="Times New Roman"/>
                <w:lang w:eastAsia="ko-KR"/>
              </w:rPr>
            </w:pPr>
            <w:r>
              <w:rPr>
                <w:shd w:val="clear" w:color="auto" w:fill="auto"/>
                <w:rFonts w:hAnsi="Times New Roman"/>
                <w:lang w:eastAsia="ko-KR"/>
              </w:rPr>
              <w:t xml:space="preserve">HYUNDAI MOTOR </w:t>
            </w:r>
            <w:r>
              <w:rPr>
                <w:shd w:val="clear" w:color="auto" w:fill="auto"/>
                <w:rFonts w:eastAsia="Malgun Gothic" w:hAnsi="Malgun Gothic" w:cs="Malgun Gothic"/>
                <w:lang w:eastAsia="ko-KR"/>
              </w:rPr>
              <w:t xml:space="preserve">MANUFACTURING I </w:t>
            </w:r>
            <w:r>
              <w:rPr>
                <w:shd w:val="clear" w:color="auto" w:fill="auto"/>
                <w:rFonts w:eastAsia="Malgun Gothic" w:hAnsi="Malgun Gothic" w:cs="Malgun Gothic"/>
                <w:lang w:eastAsia="ko-KR"/>
              </w:rPr>
              <w:t>INDONESIA</w:t>
            </w:r>
            <w:r>
              <w:rPr>
                <w:shd w:val="clear" w:color="auto" w:fill="auto"/>
                <w:rFonts w:hAnsi="Times New Roman"/>
                <w:lang w:eastAsia="ko-KR"/>
              </w:rPr>
              <w:t xml:space="preserve">MANUFACTURING </w:t>
            </w:r>
            <w:r>
              <w:rPr>
                <w:shd w:val="clear" w:color="auto" w:fill="auto"/>
                <w:rFonts w:hAnsi="Times New Roman"/>
                <w:lang w:eastAsia="ko-KR"/>
              </w:rPr>
              <w:t>INDONESIA</w:t>
            </w: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>현장통역업</w:t>
            </w:r>
            <w:r>
              <w:rPr>
                <w:shd w:val="clear" w:color="auto" w:fill="auto"/>
                <w:rFonts w:ascii="Malgun Gothic" w:eastAsia="Malgun Gothic" w:hAnsi="Malgun Gothic" w:cs="Malgun Gothic"/>
                <w:lang w:eastAsia="ko-KR"/>
              </w:rPr>
              <w:t>무</w:t>
            </w: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 xml:space="preserve">  </w:t>
            </w: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 xml:space="preserve">발전기 담당</w:t>
            </w: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Malgun Gothic" w:eastAsia="Malgun Gothic" w:hAnsi="Malgun Gothic" w:hint="eastAsia"/>
                <w:lang w:eastAsia="ko-KR"/>
              </w:rPr>
              <w:t>계약만</w:t>
            </w: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>료</w:t>
            </w:r>
          </w:p>
        </w:tc>
      </w:tr>
      <w:tr>
        <w:trPr>
          <w:trHeight w:hRule="exact" w:val="540"/>
          <w:hidden w:val="0"/>
        </w:trPr>
        <w:tc>
          <w:tcPr>
            <w:tcW w:type="dxa" w:w="8872"/>
            <w:vAlign w:val="center"/>
            <w:gridSpan w:val="7"/>
            <w:tcBorders>
              <w:bottom w:val="double" w:color="auto" w:sz="6"/>
              <w:left w:val="single" w:color="auto" w:sz="12"/>
              <w:right w:val="single" w:color="auto" w:sz="12"/>
              <w:top w:val="double" w:color="auto" w:sz="6"/>
            </w:tcBorders>
            <w:shd w:val="pct10" w:color="000000"/>
          </w:tcPr>
          <w:p>
            <w:pPr>
              <w:pStyle w:val="PO151"/>
              <w:jc w:val="center"/>
              <w:spacing w:lineRule="auto" w:line="295"/>
              <w:rPr>
                <w:b w:val="1"/>
                <w:shd w:val="clear" w:color="auto" w:fill="auto"/>
                <w:rFonts w:ascii="GulimChe" w:eastAsia="GulimChe" w:hAnsi="GulimChe"/>
              </w:rPr>
            </w:pPr>
            <w:r>
              <w:rPr>
                <w:b w:val="1"/>
                <w:shd w:val="clear" w:color="auto" w:fill="auto"/>
                <w:rFonts w:ascii="GulimChe" w:eastAsia="GulimChe" w:hAnsi="GulimChe"/>
              </w:rPr>
              <w:t xml:space="preserve">기타 경력사항</w:t>
            </w:r>
          </w:p>
        </w:tc>
      </w:tr>
      <w:tr>
        <w:trPr>
          <w:trHeight w:hRule="exact" w:val="369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근무기간</w:t>
            </w:r>
          </w:p>
        </w:tc>
        <w:tc>
          <w:tcPr>
            <w:tcW w:type="dxa" w:w="3305"/>
            <w:vAlign w:val="center"/>
            <w:gridSpan w:val="2"/>
            <w:tcBorders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근 무 처</w:t>
            </w:r>
          </w:p>
        </w:tc>
        <w:tc>
          <w:tcPr>
            <w:tcW w:type="dxa" w:w="1259"/>
            <w:vAlign w:val="center"/>
            <w:gridSpan w:val="2"/>
            <w:tcBorders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직 위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퇴직사유</w:t>
            </w:r>
          </w:p>
        </w:tc>
      </w:tr>
      <w:tr>
        <w:trPr>
          <w:trHeight w:hRule="atleast" w:val="225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 w:cs="GulimChe"/>
              </w:rPr>
              <w:t>2022년5월</w:t>
            </w:r>
            <w:r>
              <w:rPr>
                <w:shd w:val="clear" w:color="auto" w:fill="auto"/>
                <w:rFonts w:ascii="GulimChe" w:eastAsia="GulimChe" w:hAnsi="GulimChe"/>
              </w:rPr>
              <w:t>-</w:t>
            </w:r>
            <w:r>
              <w:rPr>
                <w:shd w:val="clear" w:color="auto" w:fill="auto"/>
                <w:rFonts w:ascii="GulimChe" w:eastAsia="GulimChe" w:hAnsi="GulimChe" w:cs="GulimChe"/>
              </w:rPr>
              <w:t>2022년7월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</w:rPr>
              <w:t xml:space="preserve">CJ Cheil</w:t>
            </w:r>
            <w:r>
              <w:rPr>
                <w:shd w:val="clear" w:color="auto" w:fill="auto"/>
                <w:lang w:val="en-US"/>
              </w:rPr>
              <w:t xml:space="preserve"> </w:t>
            </w:r>
            <w:r>
              <w:rPr>
                <w:shd w:val="clear" w:color="auto" w:fill="auto"/>
              </w:rPr>
              <w:t xml:space="preserve">Jedang freelance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  <w:lang w:val="en-US"/>
              </w:rPr>
              <w:t>진단팀</w:t>
            </w:r>
            <w:r>
              <w:rPr>
                <w:shd w:val="clear" w:color="auto" w:fill="auto"/>
                <w:rFonts w:hAnsi="Times New Roman"/>
              </w:rPr>
              <w:t xml:space="preserve"> </w:t>
            </w:r>
            <w:r>
              <w:rPr>
                <w:shd w:val="clear" w:color="auto" w:fill="auto"/>
                <w:rFonts w:hAnsi="Times New Roman"/>
              </w:rPr>
              <w:t xml:space="preserve">통역원 </w:t>
            </w:r>
            <w:r>
              <w:rPr>
                <w:shd w:val="clear" w:color="auto" w:fill="auto"/>
                <w:rFonts w:hAnsi="Times New Roman"/>
              </w:rPr>
              <w:t>프리랜서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ascii="Malgun Gothic" w:eastAsia="Malgun Gothic" w:hAnsi="Malgun Gothic" w:hint="eastAsia"/>
                <w:lang w:eastAsia="ko-KR"/>
              </w:rPr>
              <w:t>계약만</w:t>
            </w:r>
            <w:r>
              <w:rPr>
                <w:shd w:val="clear" w:color="auto" w:fill="auto"/>
                <w:rFonts w:ascii="Malgun Gothic" w:eastAsia="Malgun Gothic" w:hAnsi="Malgun Gothic"/>
                <w:lang w:eastAsia="ko-KR"/>
              </w:rPr>
              <w:t>료</w:t>
            </w:r>
          </w:p>
        </w:tc>
      </w:tr>
      <w:tr>
        <w:trPr>
          <w:trHeight w:hRule="atleast" w:val="157"/>
          <w:hidden w:val="0"/>
        </w:trPr>
        <w:tc>
          <w:tcPr>
            <w:tcW w:type="dxa" w:w="2200"/>
            <w:vAlign w:val="center"/>
            <w:gridSpan w:val="2"/>
            <w:tcBorders>
              <w:left w:val="single" w:color="auto" w:sz="12"/>
            </w:tcBorders>
          </w:tcPr>
          <w:p>
            <w:pPr>
              <w:pStyle w:val="PO151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 w:cs="GulimChe"/>
              </w:rPr>
              <w:t xml:space="preserve"> 2022년8월 첫주2주간 </w:t>
            </w:r>
          </w:p>
        </w:tc>
        <w:tc>
          <w:tcPr>
            <w:tcW w:type="dxa" w:w="3305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</w:rPr>
              <w:t>인도네시아</w:t>
            </w:r>
            <w:r>
              <w:rPr>
                <w:shd w:val="clear" w:color="auto" w:fill="auto"/>
                <w:rFonts w:hAnsi="Times New Roman"/>
              </w:rPr>
              <w:t xml:space="preserve"> 대상미원 자카르타</w:t>
            </w:r>
          </w:p>
        </w:tc>
        <w:tc>
          <w:tcPr>
            <w:tcW w:type="dxa" w:w="1259"/>
            <w:vAlign w:val="center"/>
            <w:gridSpan w:val="2"/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lang w:val="en-US"/>
              </w:rPr>
              <w:t>진단팀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통역원 </w:t>
            </w:r>
            <w:r>
              <w:rPr>
                <w:shd w:val="clear" w:color="auto" w:fill="auto"/>
              </w:rPr>
              <w:t>프리랜서</w:t>
            </w:r>
          </w:p>
        </w:tc>
        <w:tc>
          <w:tcPr>
            <w:tcW w:type="dxa" w:w="2108"/>
            <w:vAlign w:val="center"/>
            <w:tcBorders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</w:rPr>
              <w:t>계약만료</w:t>
            </w:r>
          </w:p>
        </w:tc>
      </w:tr>
      <w:tr>
        <w:trPr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 w:cs="GulimChe"/>
              </w:rPr>
            </w:pPr>
            <w:r>
              <w:rPr>
                <w:shd w:val="clear" w:color="FFFFFF" w:fill="auto"/>
                <w:rFonts w:ascii="GulimChe" w:eastAsia="GulimChe" w:hAnsi="GulimChe" w:cs="GulimChe"/>
              </w:rPr>
              <w:t>2023년11월</w:t>
            </w:r>
            <w:r>
              <w:rPr>
                <w:shd w:val="clear" w:color="FFFFFF" w:fill="auto"/>
                <w:rFonts w:eastAsia="GulimChe" w:hAnsi="GulimChe" w:cs="GulimChe"/>
                <w:lang w:val="en-US"/>
              </w:rPr>
              <w:t>4</w:t>
            </w:r>
            <w:r>
              <w:rPr>
                <w:shd w:val="clear" w:color="FFFFFF" w:fill="auto"/>
                <w:rFonts w:hAnsi="GulimChe" w:cs="GulimChe"/>
                <w:lang w:val="en-US"/>
              </w:rPr>
              <w:t>일</w:t>
            </w:r>
            <w:r>
              <w:rPr>
                <w:shd w:val="clear" w:color="FFFFFF" w:fill="auto"/>
                <w:rFonts w:ascii="GulimChe" w:eastAsia="GulimChe" w:hAnsi="GulimChe"/>
              </w:rPr>
              <w:t>-</w:t>
            </w:r>
            <w:r>
              <w:rPr>
                <w:shd w:val="clear" w:color="FFFFFF" w:fill="auto"/>
                <w:rFonts w:ascii="GulimChe" w:eastAsia="GulimChe" w:hAnsi="GulimChe" w:cs="GulimChe"/>
              </w:rPr>
              <w:t>2024</w:t>
            </w:r>
            <w:r>
              <w:rPr>
                <w:shd w:val="clear" w:color="FFFFFF" w:fill="auto"/>
                <w:rFonts w:ascii="GulimChe" w:eastAsia="GulimChe" w:hAnsi="GulimChe" w:cs="GulimChe"/>
              </w:rPr>
              <w:t>년</w:t>
            </w:r>
            <w:r>
              <w:rPr>
                <w:shd w:val="clear" w:color="FFFFFF" w:fill="auto"/>
                <w:rFonts w:eastAsia="GulimChe" w:hAnsi="GulimChe" w:cs="GulimChe"/>
                <w:lang w:val="en-US"/>
              </w:rPr>
              <w:t>3</w:t>
            </w:r>
            <w:r>
              <w:rPr>
                <w:shd w:val="clear" w:color="FFFFFF" w:fill="auto"/>
                <w:rFonts w:ascii="GulimChe" w:eastAsia="GulimChe" w:hAnsi="GulimChe" w:cs="GulimChe"/>
              </w:rPr>
              <w:t>월</w:t>
            </w:r>
            <w:r>
              <w:rPr>
                <w:shd w:val="clear" w:color="FFFFFF" w:fill="auto"/>
                <w:rFonts w:eastAsia="GulimChe" w:hAnsi="GulimChe" w:cs="GulimChe"/>
                <w:lang w:val="en-US"/>
              </w:rPr>
              <w:t>28</w:t>
            </w:r>
            <w:r>
              <w:rPr>
                <w:shd w:val="clear" w:color="FFFFFF" w:fill="auto"/>
                <w:rFonts w:hAnsi="GulimChe" w:cs="GulimChe"/>
                <w:lang w:val="en-US"/>
              </w:rPr>
              <w:t>일</w:t>
            </w: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 w:cs="GulimChe"/>
              </w:rPr>
            </w:pPr>
            <w:r>
              <w:rPr>
                <w:shd w:val="clear" w:color="FFFFFF" w:fill="auto"/>
              </w:rPr>
              <w:t xml:space="preserve">인도(India) Parking </w:t>
            </w:r>
            <w:r>
              <w:rPr>
                <w:shd w:val="clear" w:color="FFFFFF" w:fill="auto"/>
                <w:rFonts w:hAnsi="Times New Roman"/>
              </w:rPr>
              <w:t>system</w:t>
            </w: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 w:cs="GulimChe"/>
              </w:rPr>
            </w:pPr>
            <w:r>
              <w:rPr>
                <w:shd w:val="clear" w:color="FFFFFF" w:fill="auto"/>
              </w:rPr>
              <w:t>프로젝트</w:t>
            </w:r>
            <w:r>
              <w:rPr>
                <w:shd w:val="clear" w:color="FFFFFF" w:fill="auto"/>
                <w:rFonts w:hAnsi="Times New Roman"/>
              </w:rPr>
              <w:t xml:space="preserve"> </w:t>
            </w:r>
            <w:r>
              <w:rPr>
                <w:shd w:val="clear" w:color="FFFFFF" w:fill="auto"/>
              </w:rPr>
              <w:t>매니져</w:t>
            </w:r>
            <w:r>
              <w:rPr>
                <w:shd w:val="clear" w:color="FFFFFF" w:fill="auto"/>
                <w:rFonts w:hAnsi="Times New Roman"/>
              </w:rPr>
              <w:t xml:space="preserve"> </w:t>
            </w:r>
            <w:r>
              <w:rPr>
                <w:shd w:val="clear" w:color="FFFFFF" w:fill="auto"/>
                <w:rFonts w:hAnsi="Times New Roman"/>
              </w:rPr>
              <w:t>프리랜서</w:t>
            </w: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 w:cs="GulimChe"/>
              </w:rPr>
            </w:pPr>
            <w:r>
              <w:rPr>
                <w:shd w:val="clear" w:color="auto" w:fill="auto"/>
                <w:rFonts w:hAnsi="Times New Roman"/>
              </w:rPr>
              <w:t>계약만료</w:t>
            </w:r>
          </w:p>
        </w:tc>
      </w:tr>
      <w:tr>
        <w:trPr>
          <w:trHeight w:hRule="atleast" w:val="655"/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eastAsia="GulimChe" w:hAnsi="GulimChe"/>
                <w:lang w:val="en-US"/>
              </w:rPr>
              <w:t>20</w:t>
            </w:r>
            <w:r>
              <w:rPr>
                <w:shd w:val="clear" w:color="auto" w:fill="auto"/>
                <w:rFonts w:ascii="GulimChe" w:eastAsia="GulimChe" w:hAnsi="GulimChe" w:cs="GulimChe"/>
                <w:lang w:val="en-US"/>
              </w:rPr>
              <w:t>24</w:t>
            </w:r>
            <w:r>
              <w:rPr>
                <w:shd w:val="clear" w:color="auto" w:fill="auto"/>
                <w:rFonts w:eastAsia="GulimChe" w:hAnsi="GulimChe"/>
                <w:lang w:val="en-US"/>
              </w:rPr>
              <w:t>년4월12일-5월5일</w:t>
            </w: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  <w:lang w:val="en-US"/>
              </w:rPr>
              <w:t xml:space="preserve">CJ LOGISTIC SERVICES INDONESIA</w:t>
            </w: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  <w:lang w:val="en-US"/>
              </w:rPr>
              <w:t xml:space="preserve">진단팀 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통역원 </w:t>
            </w:r>
            <w:r>
              <w:rPr>
                <w:shd w:val="clear" w:color="auto" w:fill="auto"/>
                <w:rFonts w:hAnsi="Times New Roman"/>
                <w:lang w:val="en-US"/>
              </w:rPr>
              <w:t>프리랜서</w:t>
            </w: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</w:rPr>
            </w:pPr>
            <w:r>
              <w:rPr>
                <w:shd w:val="clear" w:color="auto" w:fill="auto"/>
                <w:rFonts w:hAnsi="Times New Roman"/>
                <w:lang w:val="en-US"/>
              </w:rPr>
              <w:t>계약만료</w:t>
            </w:r>
          </w:p>
        </w:tc>
      </w:tr>
      <w:tr>
        <w:trPr>
          <w:trHeight w:hRule="atleast" w:val="655"/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eastAsia="GulimChe" w:hAnsi="GulimChe"/>
                <w:lang w:val="en-US"/>
              </w:rPr>
            </w:pPr>
            <w:r>
              <w:rPr>
                <w:shd w:val="clear" w:color="auto" w:fill="auto"/>
                <w:rFonts w:eastAsia="GulimChe" w:hAnsi="GulimChe"/>
                <w:lang w:val="en-US"/>
              </w:rPr>
              <w:t xml:space="preserve">2024년 6월- 2024년 </w:t>
            </w:r>
            <w:r>
              <w:rPr>
                <w:shd w:val="clear" w:color="auto" w:fill="auto"/>
                <w:rFonts w:eastAsia="GulimChe" w:hAnsi="GulimChe"/>
                <w:lang w:val="en-US"/>
              </w:rPr>
              <w:t>10월</w:t>
            </w: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  <w:lang w:val="en-US"/>
              </w:rPr>
            </w:pPr>
            <w:r>
              <w:rPr>
                <w:shd w:val="clear" w:color="auto" w:fill="auto"/>
              </w:rPr>
              <w:t xml:space="preserve">CJ Food Lestari Indonesia</w:t>
            </w: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  <w:lang w:val="en-US"/>
              </w:rPr>
            </w:pP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기계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설치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및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한국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기술자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 xml:space="preserve"> 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통역</w:t>
            </w: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  <w:lang w:val="en-US"/>
              </w:rPr>
            </w:pPr>
            <w:r>
              <w:rPr>
                <w:shd w:val="clear" w:color="auto" w:fill="auto"/>
                <w:rFonts w:ascii="Batang" w:eastAsia="Batang" w:hAnsi="Batang" w:cs="Batang" w:hint="eastAsia"/>
              </w:rPr>
              <w:t>계약만료</w:t>
            </w:r>
          </w:p>
        </w:tc>
      </w:tr>
      <w:tr>
        <w:trPr>
          <w:trHeight w:hRule="atleast" w:val="655"/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eastAsia="GulimChe" w:hAnsi="GulimChe"/>
                <w:lang w:val="en-US"/>
              </w:rPr>
            </w:pPr>
            <w:r>
              <w:rPr>
                <w:shd w:val="clear" w:color="auto" w:fill="auto"/>
                <w:rFonts w:eastAsia="GulimChe" w:hAnsi="GulimChe"/>
                <w:lang w:val="en-US"/>
              </w:rPr>
              <w:t xml:space="preserve">2024년 11월 (3일)</w:t>
            </w: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  <w:lang w:val="en-US"/>
              </w:rPr>
            </w:pP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코리아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테스토닉</w:t>
            </w: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  <w:lang w:val="en-US"/>
              </w:rPr>
            </w:pP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전시회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통역</w:t>
            </w: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hAnsi="Times New Roman"/>
                <w:lang w:val="en-US"/>
              </w:rPr>
            </w:pPr>
            <w:r>
              <w:rPr>
                <w:shd w:val="clear" w:color="auto" w:fill="auto"/>
                <w:rFonts w:ascii="Batang" w:eastAsia="Batang" w:hAnsi="Batang" w:cs="Batang" w:hint="eastAsia"/>
              </w:rPr>
              <w:t>계약만료</w:t>
            </w:r>
          </w:p>
        </w:tc>
      </w:tr>
      <w:tr>
        <w:trPr>
          <w:trHeight w:hRule="atleast" w:val="655"/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eastAsia="GulimChe" w:hAnsi="GulimChe"/>
                <w:lang w:val="en-US"/>
              </w:rPr>
            </w:pPr>
            <w:r>
              <w:rPr>
                <w:shd w:val="clear" w:color="auto" w:fill="auto"/>
                <w:rFonts w:eastAsia="GulimChe" w:hAnsi="GulimChe"/>
                <w:lang w:val="en-US"/>
              </w:rPr>
              <w:t xml:space="preserve">2024년 11월 (3일)</w:t>
            </w: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Batang" w:eastAsia="Batang" w:hAnsi="Batang" w:cs="Batang"/>
                <w:lang w:val="de-LU"/>
              </w:rPr>
            </w:pPr>
            <w:r>
              <w:rPr>
                <w:shd w:val="clear" w:color="auto" w:fill="auto"/>
                <w:rFonts w:ascii="Batang" w:eastAsia="Batang" w:hAnsi="Batang" w:cs="Batang"/>
                <w:lang w:val="en-US"/>
              </w:rPr>
              <w:t>코리아</w:t>
            </w:r>
            <w:r>
              <w:rPr>
                <w:shd w:val="clear" w:color="auto" w:fill="auto"/>
                <w:rFonts w:ascii="Batang" w:eastAsia="Batang" w:hAnsi="Batang" w:cs="Batang"/>
                <w:lang w:val="de-LU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/>
                <w:lang w:val="en-US"/>
              </w:rPr>
              <w:t>비</w:t>
            </w:r>
            <w:r>
              <w:rPr>
                <w:shd w:val="clear" w:color="auto" w:fill="auto"/>
                <w:rFonts w:ascii="Batang" w:eastAsia="Batang" w:hAnsi="Batang" w:cs="Batang"/>
                <w:lang w:val="de-LU"/>
              </w:rPr>
              <w:t>&amp;</w:t>
            </w:r>
            <w:r>
              <w:rPr>
                <w:shd w:val="clear" w:color="auto" w:fill="auto"/>
                <w:rFonts w:ascii="Batang" w:eastAsia="Batang" w:hAnsi="Batang" w:cs="Batang"/>
                <w:lang w:val="en-US"/>
              </w:rPr>
              <w:t>이</w:t>
            </w:r>
            <w:r>
              <w:rPr>
                <w:shd w:val="clear" w:color="auto" w:fill="auto"/>
                <w:rFonts w:ascii="Batang" w:eastAsia="Batang" w:hAnsi="Batang" w:cs="Batang"/>
                <w:lang w:val="de-LU"/>
              </w:rPr>
              <w:t xml:space="preserve"> ( B&amp;E ) Dental</w:t>
            </w: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Batang" w:eastAsia="Batang" w:hAnsi="Batang" w:cs="Batang"/>
                <w:lang w:val="de-LU"/>
              </w:rPr>
            </w:pP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전시회</w:t>
            </w:r>
            <w:r>
              <w:rPr>
                <w:shd w:val="clear" w:color="auto" w:fill="auto"/>
                <w:rFonts w:hAnsi="Times New Roman"/>
                <w:lang w:val="en-US"/>
              </w:rPr>
              <w:t xml:space="preserve"> </w:t>
            </w:r>
            <w:r>
              <w:rPr>
                <w:shd w:val="clear" w:color="auto" w:fill="auto"/>
                <w:rFonts w:ascii="Batang" w:eastAsia="Batang" w:hAnsi="Batang" w:cs="Batang" w:hint="eastAsia"/>
                <w:lang w:val="en-US"/>
              </w:rPr>
              <w:t>통역</w:t>
            </w: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Batang" w:eastAsia="Batang" w:hAnsi="Batang" w:cs="Batang"/>
              </w:rPr>
            </w:pPr>
            <w:r>
              <w:rPr>
                <w:shd w:val="clear" w:color="auto" w:fill="auto"/>
                <w:rFonts w:ascii="Batang" w:eastAsia="Batang" w:hAnsi="Batang" w:cs="Batang" w:hint="eastAsia"/>
              </w:rPr>
              <w:t>계약만료</w:t>
            </w:r>
          </w:p>
        </w:tc>
      </w:tr>
      <w:tr>
        <w:trPr>
          <w:trHeight w:hRule="atleast" w:val="655"/>
          <w:hidden w:val="0"/>
        </w:trPr>
        <w:tc>
          <w:tcPr>
            <w:tcW w:type="dxa" w:w="2200"/>
            <w:vAlign w:val="center"/>
            <w:gridSpan w:val="2"/>
            <w:tcBorders>
              <w:bottom w:val="double" w:color="auto" w:sz="6"/>
              <w:lef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eastAsia="GulimChe" w:hAnsi="GulimChe"/>
                <w:lang w:val="en-US"/>
              </w:rPr>
            </w:pPr>
          </w:p>
        </w:tc>
        <w:tc>
          <w:tcPr>
            <w:tcW w:type="dxa" w:w="3305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Batang" w:eastAsia="Batang" w:hAnsi="Batang" w:cs="Batang"/>
                <w:lang w:val="en-US"/>
              </w:rPr>
            </w:pPr>
          </w:p>
        </w:tc>
        <w:tc>
          <w:tcPr>
            <w:tcW w:type="dxa" w:w="1259"/>
            <w:vAlign w:val="center"/>
            <w:gridSpan w:val="2"/>
            <w:tcBorders>
              <w:bottom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Batang" w:eastAsia="Batang" w:hAnsi="Batang" w:cs="Batang"/>
                <w:lang w:val="en-US"/>
              </w:rPr>
            </w:pPr>
          </w:p>
        </w:tc>
        <w:tc>
          <w:tcPr>
            <w:tcW w:type="dxa" w:w="2108"/>
            <w:vAlign w:val="center"/>
            <w:tcBorders>
              <w:bottom w:val="double" w:color="auto" w:sz="6"/>
              <w:right w:val="single" w:color="auto" w:sz="12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Batang" w:eastAsia="Batang" w:hAnsi="Batang" w:cs="Batang"/>
              </w:rPr>
            </w:pPr>
          </w:p>
        </w:tc>
      </w:tr>
      <w:tr>
        <w:trPr>
          <w:trHeight w:hRule="exact" w:val="710"/>
          <w:hidden w:val="0"/>
        </w:trPr>
        <w:tc>
          <w:tcPr>
            <w:tcW w:type="dxa" w:w="1653"/>
            <w:vAlign w:val="center"/>
            <w:tcBorders>
              <w:bottom w:val="double" w:color="auto" w:sz="6"/>
              <w:left w:val="single" w:color="auto" w:sz="12"/>
              <w:top w:val="double" w:color="auto" w:sz="6"/>
            </w:tcBorders>
          </w:tcPr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참 고 사 항</w:t>
            </w:r>
          </w:p>
        </w:tc>
        <w:tc>
          <w:tcPr>
            <w:tcW w:type="dxa" w:w="7219"/>
            <w:vAlign w:val="center"/>
            <w:gridSpan w:val="6"/>
            <w:tcBorders>
              <w:bottom w:val="double" w:color="auto" w:sz="6"/>
              <w:right w:val="single" w:color="auto" w:sz="12"/>
              <w:top w:val="double" w:color="auto" w:sz="6"/>
            </w:tcBorders>
          </w:tcPr>
          <w:p>
            <w:pPr>
              <w:pStyle w:val="PO151"/>
              <w:spacing w:lineRule="auto" w:line="295"/>
              <w:ind w:right="100" w:firstLine="0"/>
              <w:rPr>
                <w:shd w:val="clear" w:color="auto" w:fill="auto"/>
                <w:rFonts w:hAnsi="Times New Roman"/>
              </w:rPr>
              <w:wordWrap w:val="0"/>
            </w:pPr>
            <w:r>
              <w:rPr>
                <w:shd w:val="clear" w:color="auto" w:fill="auto"/>
                <w:rFonts w:hAnsi="Times New Roman"/>
              </w:rPr>
              <w:t xml:space="preserve"> 열심히 노력함 과 책임감 있는 사람이 되겠습니다.</w:t>
            </w:r>
          </w:p>
        </w:tc>
      </w:tr>
      <w:tr>
        <w:trPr>
          <w:trHeight w:hRule="atleast" w:val="1990"/>
          <w:hidden w:val="0"/>
        </w:trPr>
        <w:tc>
          <w:tcPr>
            <w:tcW w:type="dxa" w:w="8872"/>
            <w:vAlign w:val="center"/>
            <w:gridSpan w:val="7"/>
            <w:tcBorders>
              <w:bottom w:val="single" w:color="auto" w:sz="12"/>
              <w:left w:val="single" w:color="auto" w:sz="12"/>
              <w:right w:val="single" w:color="auto" w:sz="12"/>
              <w:top w:val="double" w:color="auto" w:sz="6"/>
            </w:tcBorders>
          </w:tcPr>
          <w:p>
            <w:pPr>
              <w:pStyle w:val="PO151"/>
              <w:spacing w:lineRule="auto" w:line="295"/>
              <w:rPr>
                <w:shd w:val="clear" w:color="auto" w:fill="auto"/>
                <w:rFonts w:ascii="GulimChe" w:eastAsia="GulimChe" w:hAnsi="GulimChe"/>
              </w:rPr>
              <w:wordWrap w:val="0"/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  위 기재 사항은 사실과 틀림이 없습니다.</w:t>
            </w:r>
          </w:p>
          <w:p>
            <w:pPr>
              <w:pStyle w:val="PO151"/>
              <w:spacing w:lineRule="auto" w:line="295"/>
              <w:rPr>
                <w:shd w:val="clear" w:color="auto" w:fill="auto"/>
                <w:rFonts w:hAnsi="Times New Roman"/>
              </w:rPr>
              <w:wordWrap w:val="0"/>
            </w:pPr>
          </w:p>
          <w:p>
            <w:pPr>
              <w:pStyle w:val="PO151"/>
              <w:jc w:val="center"/>
              <w:spacing w:lineRule="auto" w:line="295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>202</w:t>
            </w:r>
            <w:r>
              <w:rPr>
                <w:shd w:val="clear" w:color="auto" w:fill="auto"/>
                <w:rFonts w:ascii="GulimChe" w:eastAsia="GulimChe" w:hAnsi="GulimChe" w:cs="GulimChe"/>
              </w:rPr>
              <w:t>5</w:t>
            </w:r>
            <w:r>
              <w:rPr>
                <w:shd w:val="clear" w:color="auto" w:fill="auto"/>
                <w:rFonts w:ascii="GulimChe" w:eastAsia="GulimChe" w:hAnsi="GulimChe"/>
              </w:rPr>
              <w:t xml:space="preserve">년 </w:t>
            </w:r>
            <w:r>
              <w:rPr>
                <w:shd w:val="clear" w:color="auto" w:fill="auto"/>
                <w:rFonts w:ascii="GulimChe" w:eastAsia="GulimChe" w:hAnsi="GulimChe" w:cs="GulimChe"/>
              </w:rPr>
              <w:t>1</w:t>
            </w:r>
            <w:r>
              <w:rPr>
                <w:shd w:val="clear" w:color="auto" w:fill="auto"/>
                <w:rFonts w:ascii="GulimChe" w:eastAsia="GulimChe" w:hAnsi="GulimChe"/>
              </w:rPr>
              <w:t xml:space="preserve">월   </w:t>
            </w:r>
            <w:r>
              <w:rPr>
                <w:shd w:val="clear" w:color="auto" w:fill="auto"/>
                <w:rFonts w:ascii="GulimChe" w:eastAsia="GulimChe" w:hAnsi="GulimChe"/>
              </w:rPr>
              <w:t>30</w:t>
            </w:r>
            <w:r>
              <w:rPr>
                <w:shd w:val="clear" w:color="auto" w:fill="auto"/>
                <w:rFonts w:ascii="GulimChe" w:eastAsia="GulimChe" w:hAnsi="GulimChe"/>
              </w:rPr>
              <w:t>일</w:t>
            </w:r>
          </w:p>
          <w:p>
            <w:pPr>
              <w:pStyle w:val="PO151"/>
              <w:spacing w:lineRule="auto" w:line="295"/>
              <w:rPr>
                <w:shd w:val="clear" w:color="auto" w:fill="auto"/>
                <w:rFonts w:hAnsi="Times New Roman"/>
              </w:rPr>
              <w:wordWrap w:val="0"/>
            </w:pPr>
          </w:p>
          <w:p>
            <w:pPr>
              <w:pStyle w:val="PO151"/>
              <w:jc w:val="right"/>
              <w:spacing w:lineRule="auto" w:line="295"/>
              <w:ind w:right="200" w:firstLine="0"/>
              <w:rPr>
                <w:shd w:val="clear" w:color="auto" w:fill="auto"/>
                <w:rFonts w:ascii="GulimChe" w:eastAsia="GulimChe" w:hAnsi="GulimChe"/>
              </w:rPr>
            </w:pPr>
            <w:r>
              <w:rPr>
                <w:shd w:val="clear" w:color="auto" w:fill="auto"/>
                <w:rFonts w:ascii="GulimChe" w:eastAsia="GulimChe" w:hAnsi="GulimChe"/>
              </w:rPr>
              <w:t xml:space="preserve">지원자 :     </w:t>
            </w:r>
            <w:r>
              <w:rPr>
                <w:shd w:val="clear" w:color="auto" w:fill="auto"/>
                <w:rFonts w:ascii="GulimChe" w:eastAsia="GulimChe" w:hAnsi="GulimChe" w:cs="GulimChe"/>
              </w:rPr>
              <w:t>Afrindo</w:t>
            </w:r>
            <w:r>
              <w:rPr>
                <w:shd w:val="clear" w:color="auto" w:fill="auto"/>
                <w:rFonts w:ascii="GulimChe" w:eastAsia="GulimChe" w:hAnsi="GulimChe"/>
              </w:rPr>
              <w:t xml:space="preserve">        (인)</w:t>
            </w:r>
          </w:p>
        </w:tc>
      </w:tr>
    </w:tbl>
    <w:p>
      <w:pPr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1"/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1"/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1"/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1"/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1"/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1"/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1"/>
        <w:framePr w:wrap="notBeside" w:hSpace="0" w:vSpace="0" w:hAnchor="page" w:vAnchor="text" w:w="9030" w:y="492" w:x="1442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spacing w:lineRule="auto" w:line="223"/>
        <w:rPr>
          <w:shd w:val="clear" w:color="auto" w:fill="auto"/>
          <w:rFonts w:hAnsi="Times New Roman"/>
        </w:rPr>
        <w:wordWrap w:val="0"/>
      </w:pPr>
    </w:p>
    <w:p>
      <w:pPr>
        <w:spacing w:lineRule="auto" w:line="223"/>
        <w:rPr>
          <w:shd w:val="clear" w:color="auto" w:fill="auto"/>
          <w:rFonts w:hAnsi="Times New Roman"/>
        </w:rPr>
        <w:wordWrap w:val="0"/>
      </w:pPr>
    </w:p>
    <w:p>
      <w:pPr>
        <w:spacing w:lineRule="auto" w:line="223"/>
        <w:rPr>
          <w:shd w:val="clear" w:color="auto" w:fill="auto"/>
          <w:rFonts w:hAnsi="Times New Roman"/>
        </w:rPr>
        <w:wordWrap w:val="0"/>
      </w:pPr>
    </w:p>
    <w:p>
      <w:pPr>
        <w:pStyle w:val="PO151"/>
        <w:jc w:val="right"/>
        <w:spacing w:lineRule="auto" w:line="295"/>
        <w:rPr>
          <w:sz w:val="2"/>
          <w:szCs w:val="2"/>
          <w:shd w:val="clear" w:color="auto" w:fill="auto"/>
          <w:rFonts w:hAnsi="Times New Roman"/>
        </w:rPr>
      </w:pPr>
    </w:p>
    <w:p>
      <w:pPr>
        <w:pStyle w:val="PO152"/>
        <w:spacing w:lineRule="auto" w:line="295"/>
        <w:ind w:right="100" w:firstLine="0"/>
        <w:rPr>
          <w:b w:val="1"/>
          <w:sz w:val="36"/>
          <w:szCs w:val="36"/>
          <w:shd w:val="clear" w:color="auto" w:fill="auto"/>
          <w:rFonts w:ascii="GulimChe" w:eastAsia="GulimChe" w:hAnsi="GulimChe"/>
        </w:rPr>
      </w:pPr>
      <w:r>
        <w:rPr>
          <w:b w:val="1"/>
          <w:sz w:val="36"/>
          <w:szCs w:val="36"/>
          <w:shd w:val="clear" w:color="auto" w:fill="auto"/>
          <w:rFonts w:ascii="GulimChe" w:eastAsia="GulimChe" w:hAnsi="GulimChe"/>
        </w:rPr>
        <w:t xml:space="preserve">자 기 소 개 서</w:t>
      </w:r>
    </w:p>
    <w:p>
      <w:pPr>
        <w:pStyle w:val="PO152"/>
        <w:jc w:val="both"/>
        <w:spacing w:lineRule="auto" w:line="295"/>
        <w:ind w:right="100" w:firstLine="0"/>
        <w:rPr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b w:val="1"/>
          <w:shd w:val="clear" w:color="auto" w:fill="auto"/>
          <w:rFonts w:ascii="GulimChe" w:eastAsia="GulimChe" w:hAnsi="GulimChe"/>
        </w:rPr>
        <w:wordWrap w:val="0"/>
      </w:pPr>
      <w:r>
        <w:rPr>
          <w:b w:val="1"/>
          <w:shd w:val="clear" w:color="auto" w:fill="auto"/>
          <w:rFonts w:eastAsia="BatangChe"/>
        </w:rPr>
        <w:t xml:space="preserve">  </w:t>
      </w:r>
      <w:r>
        <w:rPr>
          <w:b w:val="1"/>
          <w:shd w:val="clear" w:color="auto" w:fill="auto"/>
          <w:rFonts w:ascii="GulimChe" w:eastAsia="GulimChe" w:hAnsi="GulimChe"/>
        </w:rPr>
        <w:t xml:space="preserve"> 성장과정</w:t>
      </w: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" w:type="dxa"/>
          <w:top w:w="0" w:type="dxa"/>
          <w:right w:w="12" w:type="dxa"/>
          <w:bottom w:w="0" w:type="dxa"/>
        </w:tblCellMar>
        <w:tblW w:w="0" w:type="auto"/>
        <w:tblInd w:w="43" w:type="dxa"/>
        <w:tblLook w:val="000000" w:firstRow="0" w:lastRow="0" w:firstColumn="0" w:lastColumn="0" w:noHBand="0" w:noVBand="0"/>
        <w:tblLayout w:type="auto"/>
      </w:tblPr>
      <w:tblGrid>
        <w:gridCol w:w="8922"/>
      </w:tblGrid>
      <w:tr>
        <w:trPr>
          <w:trHeight w:hRule="exact" w:val="2367"/>
          <w:hidden w:val="0"/>
        </w:trPr>
        <w:tc>
          <w:tcPr>
            <w:tcW w:type="dxa" w:w="8922"/>
            <w:vAlign w:val="center"/>
            <w:tcBorders>
              <w:bottom w:val="single" w:color="auto" w:sz="12"/>
              <w:left w:val="single" w:color="auto" w:sz="12"/>
              <w:right w:val="single" w:color="auto" w:sz="12"/>
              <w:top w:val="single" w:color="auto" w:sz="12"/>
            </w:tcBorders>
          </w:tcPr>
          <w:p>
            <w:pPr>
              <w:pStyle w:val="PO151"/>
              <w:spacing w:lineRule="auto" w:line="295"/>
              <w:ind w:right="100" w:firstLine="0"/>
              <w:rPr>
                <w:shd w:val="clear" w:color="auto" w:fill="auto"/>
                <w:rFonts w:hAnsi="Times New Roman"/>
              </w:rPr>
              <w:wordWrap w:val="0"/>
            </w:pPr>
            <w:r>
              <w:rPr>
                <w:shd w:val="clear" w:color="auto" w:fill="auto"/>
                <w:rFonts w:hAnsi="Times New Roman"/>
              </w:rPr>
              <w:t xml:space="preserve"> 안녕하십니까 현지인통역 아프린도 라고 합니다. 저는 1983년 4월 16일 태어났습니다. 저는 </w:t>
            </w:r>
            <w:r>
              <w:rPr>
                <w:shd w:val="clear" w:color="auto" w:fill="auto"/>
                <w:rFonts w:hAnsi="Times New Roman"/>
              </w:rPr>
              <w:t xml:space="preserve">2 남매 중에 2 번째구요. 현재 나이는 41세 입니다. 오토바이 타고 여행하는것이 제 취미입니</w:t>
            </w:r>
            <w:r>
              <w:rPr>
                <w:shd w:val="clear" w:color="auto" w:fill="auto"/>
                <w:rFonts w:hAnsi="Times New Roman"/>
              </w:rPr>
              <w:t>다.</w:t>
            </w:r>
          </w:p>
        </w:tc>
      </w:tr>
    </w:tbl>
    <w:p>
      <w:pPr>
        <w:pStyle w:val="PO152"/>
        <w:framePr w:wrap="notBeside" w:hSpace="0" w:vSpace="0" w:hAnchor="margin" w:vAnchor="text" w:w="8969" w:x="1"/>
        <w:jc w:val="both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sz w:val="2"/>
          <w:szCs w:val="2"/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b w:val="1"/>
          <w:shd w:val="clear" w:color="auto" w:fill="auto"/>
          <w:rFonts w:ascii="GulimChe" w:eastAsia="GulimChe" w:hAnsi="GulimChe"/>
        </w:rPr>
        <w:wordWrap w:val="0"/>
      </w:pPr>
      <w:r>
        <w:rPr>
          <w:b w:val="1"/>
          <w:shd w:val="clear" w:color="auto" w:fill="auto"/>
          <w:rFonts w:eastAsia="BatangChe"/>
        </w:rPr>
        <w:t xml:space="preserve">  </w:t>
      </w:r>
      <w:r>
        <w:rPr>
          <w:b w:val="1"/>
          <w:shd w:val="clear" w:color="auto" w:fill="auto"/>
          <w:rFonts w:ascii="GulimChe" w:eastAsia="GulimChe" w:hAnsi="GulimChe"/>
        </w:rPr>
        <w:t xml:space="preserve"> 학창시절</w:t>
      </w: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" w:type="dxa"/>
          <w:top w:w="0" w:type="dxa"/>
          <w:right w:w="12" w:type="dxa"/>
          <w:bottom w:w="0" w:type="dxa"/>
        </w:tblCellMar>
        <w:tblW w:w="0" w:type="auto"/>
        <w:tblInd w:w="43" w:type="dxa"/>
        <w:tblLook w:val="000000" w:firstRow="0" w:lastRow="0" w:firstColumn="0" w:lastColumn="0" w:noHBand="0" w:noVBand="0"/>
        <w:tblLayout w:type="auto"/>
      </w:tblPr>
      <w:tblGrid>
        <w:gridCol w:w="8922"/>
      </w:tblGrid>
      <w:tr>
        <w:trPr>
          <w:trHeight w:hRule="exact" w:val="2367"/>
          <w:hidden w:val="0"/>
        </w:trPr>
        <w:tc>
          <w:tcPr>
            <w:tcW w:type="dxa" w:w="8922"/>
            <w:vAlign w:val="center"/>
            <w:tcBorders>
              <w:bottom w:val="single" w:color="auto" w:sz="12"/>
              <w:left w:val="single" w:color="auto" w:sz="12"/>
              <w:right w:val="single" w:color="auto" w:sz="12"/>
              <w:top w:val="single" w:color="auto" w:sz="12"/>
            </w:tcBorders>
          </w:tcPr>
          <w:p>
            <w:pPr>
              <w:pStyle w:val="PO151"/>
              <w:spacing w:lineRule="auto" w:line="295"/>
              <w:ind w:right="100" w:firstLine="0"/>
              <w:rPr>
                <w:shd w:val="clear" w:color="auto" w:fill="auto"/>
                <w:rFonts w:hAnsi="Times New Roman"/>
              </w:rPr>
              <w:wordWrap w:val="0"/>
            </w:pPr>
            <w:r>
              <w:rPr>
                <w:shd w:val="clear" w:color="auto" w:fill="auto"/>
                <w:rFonts w:hAnsi="Times New Roman"/>
              </w:rPr>
              <w:t xml:space="preserve">학창시절에 12년간 공부를 좋아하는 편이 아니지만 학교는 잘 다녔습니다. 싸움은 싫지만 건강</w:t>
            </w:r>
            <w:r>
              <w:rPr>
                <w:shd w:val="clear" w:color="auto" w:fill="auto"/>
                <w:rFonts w:hAnsi="Times New Roman"/>
              </w:rPr>
              <w:t xml:space="preserve">을위해서 복싱부, 농구부에 들어갔습니다 건강을 위해서. 학교에서 농담을 너무 좋아해서 친구</w:t>
            </w:r>
            <w:r>
              <w:rPr>
                <w:shd w:val="clear" w:color="auto" w:fill="auto"/>
                <w:rFonts w:hAnsi="Times New Roman"/>
              </w:rPr>
              <w:t xml:space="preserve">가 아주 많습니다</w:t>
            </w:r>
          </w:p>
        </w:tc>
      </w:tr>
    </w:tbl>
    <w:p>
      <w:pPr>
        <w:pStyle w:val="PO152"/>
        <w:framePr w:wrap="notBeside" w:hSpace="0" w:vSpace="0" w:hAnchor="margin" w:vAnchor="text" w:w="8969" w:x="1"/>
        <w:jc w:val="both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sz w:val="2"/>
          <w:szCs w:val="2"/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b w:val="1"/>
          <w:shd w:val="clear" w:color="auto" w:fill="auto"/>
          <w:rFonts w:ascii="GulimChe" w:eastAsia="GulimChe" w:hAnsi="GulimChe"/>
        </w:rPr>
        <w:wordWrap w:val="0"/>
      </w:pPr>
      <w:r>
        <w:rPr>
          <w:b w:val="1"/>
          <w:shd w:val="clear" w:color="auto" w:fill="auto"/>
          <w:rFonts w:eastAsia="BatangChe"/>
        </w:rPr>
        <w:t xml:space="preserve">  </w:t>
      </w:r>
      <w:r>
        <w:rPr>
          <w:b w:val="1"/>
          <w:shd w:val="clear" w:color="auto" w:fill="auto"/>
          <w:rFonts w:ascii="GulimChe" w:eastAsia="GulimChe" w:hAnsi="GulimChe"/>
        </w:rPr>
        <w:t xml:space="preserve"> 성격소개</w:t>
      </w: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" w:type="dxa"/>
          <w:top w:w="0" w:type="dxa"/>
          <w:right w:w="12" w:type="dxa"/>
          <w:bottom w:w="0" w:type="dxa"/>
        </w:tblCellMar>
        <w:tblW w:w="0" w:type="auto"/>
        <w:tblInd w:w="43" w:type="dxa"/>
        <w:tblLook w:val="000000" w:firstRow="0" w:lastRow="0" w:firstColumn="0" w:lastColumn="0" w:noHBand="0" w:noVBand="0"/>
        <w:tblLayout w:type="auto"/>
      </w:tblPr>
      <w:tblGrid>
        <w:gridCol w:w="8922"/>
      </w:tblGrid>
      <w:tr>
        <w:trPr>
          <w:trHeight w:hRule="exact" w:val="2367"/>
          <w:hidden w:val="0"/>
        </w:trPr>
        <w:tc>
          <w:tcPr>
            <w:tcW w:type="dxa" w:w="8922"/>
            <w:vAlign w:val="center"/>
            <w:tcBorders>
              <w:bottom w:val="single" w:color="auto" w:sz="12"/>
              <w:left w:val="single" w:color="auto" w:sz="12"/>
              <w:right w:val="single" w:color="auto" w:sz="12"/>
              <w:top w:val="single" w:color="auto" w:sz="12"/>
            </w:tcBorders>
          </w:tcPr>
          <w:p>
            <w:pPr>
              <w:pStyle w:val="PO151"/>
              <w:spacing w:lineRule="auto" w:line="295"/>
              <w:ind w:right="100" w:firstLine="0"/>
              <w:rPr>
                <w:shd w:val="clear" w:color="auto" w:fill="auto"/>
                <w:rFonts w:hAnsi="Times New Roman"/>
              </w:rPr>
              <w:wordWrap w:val="0"/>
            </w:pPr>
            <w:r>
              <w:rPr>
                <w:shd w:val="clear" w:color="auto" w:fill="auto"/>
                <w:rFonts w:hAnsi="Times New Roman"/>
              </w:rPr>
              <w:t xml:space="preserve">일에 대해서 열심히 하는편이구요, 어려운 사람 돕는 것이 제 성격 입니다</w:t>
            </w:r>
          </w:p>
        </w:tc>
      </w:tr>
    </w:tbl>
    <w:p>
      <w:pPr>
        <w:pStyle w:val="PO152"/>
        <w:framePr w:wrap="notBeside" w:hSpace="0" w:vSpace="0" w:hAnchor="margin" w:vAnchor="text" w:w="8969" w:x="1"/>
        <w:jc w:val="both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sz w:val="2"/>
          <w:szCs w:val="2"/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shd w:val="clear" w:color="auto" w:fill="auto"/>
          <w:rFonts w:hAnsi="Times New Roman"/>
        </w:rPr>
        <w:wordWrap w:val="0"/>
      </w:pPr>
    </w:p>
    <w:p>
      <w:pPr>
        <w:pStyle w:val="PO152"/>
        <w:jc w:val="both"/>
        <w:spacing w:lineRule="auto" w:line="295"/>
        <w:ind w:right="100" w:firstLine="0"/>
        <w:rPr>
          <w:b w:val="1"/>
          <w:shd w:val="clear" w:color="auto" w:fill="auto"/>
          <w:rFonts w:ascii="GulimChe" w:eastAsia="GulimChe" w:hAnsi="GulimChe"/>
        </w:rPr>
        <w:wordWrap w:val="0"/>
      </w:pPr>
      <w:r>
        <w:rPr>
          <w:b w:val="1"/>
          <w:shd w:val="clear" w:color="auto" w:fill="auto"/>
          <w:rFonts w:eastAsia="BatangChe"/>
        </w:rPr>
        <w:t xml:space="preserve">  </w:t>
      </w:r>
      <w:r>
        <w:rPr>
          <w:b w:val="1"/>
          <w:shd w:val="clear" w:color="auto" w:fill="auto"/>
          <w:rFonts w:ascii="GulimChe" w:eastAsia="GulimChe" w:hAnsi="GulimChe"/>
        </w:rPr>
        <w:t xml:space="preserve"> 지원동기 및 포부</w:t>
      </w: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" w:type="dxa"/>
          <w:top w:w="0" w:type="dxa"/>
          <w:right w:w="12" w:type="dxa"/>
          <w:bottom w:w="0" w:type="dxa"/>
        </w:tblCellMar>
        <w:tblW w:w="0" w:type="auto"/>
        <w:tblInd w:w="43" w:type="dxa"/>
        <w:tblLook w:val="000000" w:firstRow="0" w:lastRow="0" w:firstColumn="0" w:lastColumn="0" w:noHBand="0" w:noVBand="0"/>
        <w:tblLayout w:type="auto"/>
      </w:tblPr>
      <w:tblGrid>
        <w:gridCol w:w="8922"/>
      </w:tblGrid>
      <w:tr>
        <w:trPr>
          <w:trHeight w:hRule="exact" w:val="2367"/>
          <w:hidden w:val="0"/>
        </w:trPr>
        <w:tc>
          <w:tcPr>
            <w:tcW w:type="dxa" w:w="8922"/>
            <w:vAlign w:val="center"/>
            <w:tcBorders>
              <w:bottom w:val="single" w:color="auto" w:sz="12"/>
              <w:left w:val="single" w:color="auto" w:sz="12"/>
              <w:right w:val="single" w:color="auto" w:sz="12"/>
              <w:top w:val="single" w:color="auto" w:sz="12"/>
            </w:tcBorders>
          </w:tcPr>
          <w:p>
            <w:pPr>
              <w:pStyle w:val="PO151"/>
              <w:spacing w:lineRule="auto" w:line="295"/>
              <w:ind w:left="100" w:right="100" w:firstLine="0"/>
              <w:rPr>
                <w:shd w:val="clear" w:color="auto" w:fill="auto"/>
                <w:rFonts w:hAnsi="Times New Roman"/>
              </w:rPr>
              <w:wordWrap w:val="0"/>
            </w:pPr>
          </w:p>
        </w:tc>
      </w:tr>
    </w:tbl>
    <w:p>
      <w:pPr>
        <w:framePr w:wrap="notBeside" w:hSpace="0" w:vSpace="0" w:hAnchor="margin" w:vAnchor="text" w:w="8969" w:x="1"/>
        <w:spacing w:lineRule="auto" w:line="295"/>
        <w:rPr>
          <w:shd w:val="clear" w:color="auto" w:fill="auto"/>
          <w:rFonts w:hAnsi="Times New Roman"/>
        </w:rPr>
        <w:wordWrap w:val="0"/>
      </w:pPr>
    </w:p>
    <w:p>
      <w:pPr>
        <w:spacing w:lineRule="auto" w:line="223"/>
        <w:rPr>
          <w:shd w:val="clear" w:color="auto" w:fill="auto"/>
          <w:rFonts w:hAnsi="Times New Roman"/>
        </w:rPr>
        <w:wordWrap w:val="0"/>
      </w:pPr>
    </w:p>
    <w:sectPr>
      <w:headerReference w:type="default" r:id="rId6"/>
      <w:footerReference w:type="default" r:id="rId7"/>
      <w:pgSz w:w="11906" w:h="16838"/>
      <w:pgMar w:top="1701" w:left="1440" w:bottom="1440" w:right="1440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Noto Sans Copt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BatangChe">
    <w:altName w:val="Noto Serif CJK JP"/>
    <w:panose1/>
    <w:charset w:val="81"/>
    <w:family w:val="modern"/>
    <w:pitch w:val="fixed"/>
    <w:sig w:usb0="b00002af" w:usb1="69d77cfb" w:usb2="00000030" w:usb3="00000000" w:csb0="0008009f" w:csb1="00000000"/>
  </w:font>
  <w:font w:name="GulimChe">
    <w:altName w:val="Noto Serif CJK JP"/>
    <w:panose1/>
    <w:charset w:val="81"/>
    <w:family w:val="modern"/>
    <w:pitch w:val="fixed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NanumGothic"/>
    <w:panose1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spacing w:lineRule="auto" w:line="259" w:after="160"/>
      <w:rPr>
        <w:color w:val="auto"/>
        <w:sz w:val="22"/>
        <w:szCs w:val="22"/>
        <w:shd w:val="clear" w:color="auto" w:fill="auto"/>
        <w:rFonts w:ascii="NanumGothic" w:eastAsia="NanumGothic" w:hAnsi="NanumGothic"/>
      </w:rPr>
      <w:wordWrap w:val="0"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spacing w:lineRule="auto" w:line="259" w:after="160"/>
      <w:rPr>
        <w:color w:val="auto"/>
        <w:sz w:val="22"/>
        <w:szCs w:val="22"/>
        <w:shd w:val="clear" w:color="auto" w:fill="auto"/>
        <w:rFonts w:ascii="NanumGothic" w:eastAsia="NanumGothic" w:hAnsi="NanumGothic"/>
      </w:rPr>
      <w:wordWrap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 w:color="000000" w:fill="auto"/>
        <w:rFonts w:ascii="Malgun Gothic" w:eastAsia="Malgun Gothic" w:hAnsi="Malgun Gothic" w:cs="Times New Roman"/>
        <w:lang w:bidi="ar-SA" w:eastAsia="id-ID" w:val="id-ID"/>
      </w:rPr>
    </w:rPrDefault>
  </w:docDefaults>
  <w:style w:default="1" w:styleId="PO1" w:type="paragraph">
    <w:name w:val="Normal"/>
    <w:qFormat/>
    <w:pPr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rPr/>
      <w:autoSpaceDE w:val="0"/>
      <w:autoSpaceDN w:val="0"/>
    </w:pPr>
    <w:rPr>
      <w:color w:val="000000"/>
      <w:shd w:val="clear" w:color="auto" w:fill="auto"/>
      <w:rFonts w:ascii="BatangChe" w:eastAsia="Times New Roman" w:hAnsi="BatangChe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37" w:type="table">
    <w:name w:val="Table Grid"/>
    <w:basedOn w:val="PO3"/>
    <w:uiPriority w:val="59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customStyle="1" w:styleId="PO151" w:type="paragraph">
    <w:name w:val="바탕글"/>
    <w:pPr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rPr/>
      <w:autoSpaceDE w:val="0"/>
      <w:autoSpaceDN w:val="0"/>
    </w:pPr>
    <w:rPr>
      <w:color w:val="000000"/>
      <w:shd w:val="clear" w:color="auto" w:fill="auto"/>
      <w:rFonts w:ascii="BatangChe" w:eastAsia="Times New Roman" w:hAnsi="BatangChe"/>
    </w:rPr>
  </w:style>
  <w:style w:customStyle="1" w:styleId="PO152" w:type="paragraph">
    <w:name w:val="예스폼"/>
    <w:pPr>
      <w:jc w:val="center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rPr/>
      <w:autoSpaceDE w:val="0"/>
      <w:autoSpaceDN w:val="0"/>
    </w:pPr>
    <w:rPr>
      <w:color w:val="000000"/>
      <w:shd w:val="clear" w:color="auto" w:fill="auto"/>
      <w:rFonts w:ascii="BatangChe" w:eastAsia="Times New Roman" w:hAnsi="BatangChe"/>
    </w:rPr>
  </w:style>
  <w:style w:styleId="PO153" w:type="table">
    <w:name w:val="Medium Grid 3"/>
    <w:basedOn w:val="PO3"/>
    <w:uiPriority w:val="69"/>
    <w:tblPr>
      <w:shd w:color="000000" w:fill="C0C0C0" w:val="clear"/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  <w:tblStyleColBandSize w:val="1"/>
      <w:tblStyleRowBandSize w:val="1"/>
    </w:tblPr>
    <w:tcPr>
      <w:shd w:fill="C0C0C0" w:color="000000" w:val="clear"/>
    </w:tcPr>
    <w:tblStylePr w:type="band1Horz">
      <w:tblPr/>
      <w:tcPr>
        <w:shd w:fill="808080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808080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  <w:shd w:val="clear" w:color="000000" w:fill="auto"/>
      </w:rPr>
      <w:tblPr/>
      <w:tcPr>
        <w:shd w:fill="000000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  <w:shd w:val="clear" w:color="000000" w:fill="auto"/>
      </w:rPr>
      <w:tblPr/>
      <w:tcPr>
        <w:shd w:fill="000000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  <w:shd w:val="clear" w:color="000000" w:fill="auto"/>
      </w:rPr>
      <w:tblPr/>
      <w:tcPr>
        <w:shd w:fill="000000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  <w:shd w:val="clear" w:color="000000" w:fill="auto"/>
      </w:rPr>
      <w:tblPr/>
      <w:tcPr>
        <w:shd w:fill="000000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4" w:type="table">
    <w:name w:val="Medium Grid 3 Accent 1"/>
    <w:basedOn w:val="PO3"/>
    <w:uiPriority w:val="69"/>
    <w:tblPr>
      <w:shd w:color="000000" w:fill="D3DFEE" w:val="clear"/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  <w:tblStyleColBandSize w:val="1"/>
      <w:tblStyleRowBandSize w:val="1"/>
    </w:tblPr>
    <w:tcPr>
      <w:shd w:fill="D3DFEE" w:color="000000" w:val="clear"/>
    </w:tcPr>
    <w:tblStylePr w:type="band1Horz">
      <w:tblPr/>
      <w:tcPr>
        <w:shd w:fill="A7BFDE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A7BFDE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  <w:shd w:val="clear" w:color="000000" w:fill="auto"/>
      </w:rPr>
      <w:tblPr/>
      <w:tcPr>
        <w:shd w:fill="4F81BD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  <w:shd w:val="clear" w:color="000000" w:fill="auto"/>
      </w:rPr>
      <w:tblPr/>
      <w:tcPr>
        <w:shd w:fill="4F81BD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  <w:shd w:val="clear" w:color="000000" w:fill="auto"/>
      </w:rPr>
      <w:tblPr/>
      <w:tcPr>
        <w:shd w:fill="4F81BD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  <w:shd w:val="clear" w:color="000000" w:fill="auto"/>
      </w:rPr>
      <w:tblPr/>
      <w:tcPr>
        <w:shd w:fill="4F81BD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5" w:type="table">
    <w:name w:val="Medium Grid 3 Accent 2"/>
    <w:basedOn w:val="PO3"/>
    <w:uiPriority w:val="69"/>
    <w:tblPr>
      <w:shd w:color="000000" w:fill="EFD3D2" w:val="clear"/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  <w:tblStyleColBandSize w:val="1"/>
      <w:tblStyleRowBandSize w:val="1"/>
    </w:tblPr>
    <w:tcPr>
      <w:shd w:fill="EFD3D2" w:color="000000" w:val="clear"/>
    </w:tcPr>
    <w:tblStylePr w:type="band1Horz">
      <w:tblPr/>
      <w:tcPr>
        <w:shd w:fill="DFA7A6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DFA7A6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  <w:shd w:val="clear" w:color="000000" w:fill="auto"/>
      </w:rPr>
      <w:tblPr/>
      <w:tcPr>
        <w:shd w:fill="C0504D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  <w:shd w:val="clear" w:color="000000" w:fill="auto"/>
      </w:rPr>
      <w:tblPr/>
      <w:tcPr>
        <w:shd w:fill="C0504D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  <w:shd w:val="clear" w:color="000000" w:fill="auto"/>
      </w:rPr>
      <w:tblPr/>
      <w:tcPr>
        <w:shd w:fill="C0504D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  <w:shd w:val="clear" w:color="000000" w:fill="auto"/>
      </w:rPr>
      <w:tblPr/>
      <w:tcPr>
        <w:shd w:fill="C0504D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6" w:type="table">
    <w:name w:val="Medium Grid 3 Accent 3"/>
    <w:basedOn w:val="PO3"/>
    <w:uiPriority w:val="69"/>
    <w:tblPr>
      <w:shd w:color="000000" w:fill="E6EED5" w:val="clear"/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  <w:tblStyleColBandSize w:val="1"/>
      <w:tblStyleRowBandSize w:val="1"/>
    </w:tblPr>
    <w:tcPr>
      <w:shd w:fill="E6EED5" w:color="000000" w:val="clear"/>
    </w:tcPr>
    <w:tblStylePr w:type="band1Horz">
      <w:tblPr/>
      <w:tcPr>
        <w:shd w:fill="CDDDAC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CDDDAC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  <w:shd w:val="clear" w:color="000000" w:fill="auto"/>
      </w:rPr>
      <w:tblPr/>
      <w:tcPr>
        <w:shd w:fill="9BBB59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  <w:shd w:val="clear" w:color="000000" w:fill="auto"/>
      </w:rPr>
      <w:tblPr/>
      <w:tcPr>
        <w:shd w:fill="9BBB59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  <w:shd w:val="clear" w:color="000000" w:fill="auto"/>
      </w:rPr>
      <w:tblPr/>
      <w:tcPr>
        <w:shd w:fill="9BBB59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  <w:shd w:val="clear" w:color="000000" w:fill="auto"/>
      </w:rPr>
      <w:tblPr/>
      <w:tcPr>
        <w:shd w:fill="9BBB59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7" w:type="table">
    <w:name w:val="Medium Grid 3 Accent 4"/>
    <w:basedOn w:val="PO3"/>
    <w:uiPriority w:val="69"/>
    <w:tblPr>
      <w:shd w:color="000000" w:fill="DFD8E8" w:val="clear"/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  <w:tblStyleColBandSize w:val="1"/>
      <w:tblStyleRowBandSize w:val="1"/>
    </w:tblPr>
    <w:tcPr>
      <w:shd w:fill="DFD8E8" w:color="000000" w:val="clear"/>
    </w:tcPr>
    <w:tblStylePr w:type="band1Horz">
      <w:tblPr/>
      <w:tcPr>
        <w:shd w:fill="BFB1D0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BFB1D0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  <w:shd w:val="clear" w:color="000000" w:fill="auto"/>
      </w:rPr>
      <w:tblPr/>
      <w:tcPr>
        <w:shd w:fill="8064A2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  <w:shd w:val="clear" w:color="000000" w:fill="auto"/>
      </w:rPr>
      <w:tblPr/>
      <w:tcPr>
        <w:shd w:fill="8064A2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  <w:shd w:val="clear" w:color="000000" w:fill="auto"/>
      </w:rPr>
      <w:tblPr/>
      <w:tcPr>
        <w:shd w:fill="8064A2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  <w:shd w:val="clear" w:color="000000" w:fill="auto"/>
      </w:rPr>
      <w:tblPr/>
      <w:tcPr>
        <w:shd w:fill="8064A2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8" w:type="table">
    <w:name w:val="Medium Grid 3 Accent 5"/>
    <w:basedOn w:val="PO3"/>
    <w:uiPriority w:val="69"/>
    <w:tblPr>
      <w:shd w:color="000000" w:fill="D2EAF1" w:val="clear"/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  <w:tblStyleColBandSize w:val="1"/>
      <w:tblStyleRowBandSize w:val="1"/>
    </w:tblPr>
    <w:tcPr>
      <w:shd w:fill="D2EAF1" w:color="000000" w:val="clear"/>
    </w:tcPr>
    <w:tblStylePr w:type="band1Horz">
      <w:tblPr/>
      <w:tcPr>
        <w:shd w:fill="A5D5E2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A5D5E2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  <w:shd w:val="clear" w:color="000000" w:fill="auto"/>
      </w:rPr>
      <w:tblPr/>
      <w:tcPr>
        <w:shd w:fill="4BACC6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  <w:shd w:val="clear" w:color="000000" w:fill="auto"/>
      </w:rPr>
      <w:tblPr/>
      <w:tcPr>
        <w:shd w:fill="4BACC6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  <w:shd w:val="clear" w:color="000000" w:fill="auto"/>
      </w:rPr>
      <w:tblPr/>
      <w:tcPr>
        <w:shd w:fill="4BACC6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  <w:shd w:val="clear" w:color="000000" w:fill="auto"/>
      </w:rPr>
      <w:tblPr/>
      <w:tcPr>
        <w:shd w:fill="4BACC6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  <w:style w:styleId="PO159" w:type="table">
    <w:name w:val="Medium Grid 3 Accent 6"/>
    <w:basedOn w:val="PO3"/>
    <w:uiPriority w:val="69"/>
    <w:tblPr>
      <w:shd w:color="000000" w:fill="FDE4D0" w:val="clear"/>
      <w:tblBorders>
        <w:bottom w:val="single" w:color="CCE8CF" w:sz="8"/>
        <w:insideH w:val="single" w:color="CCE8CF" w:sz="6"/>
        <w:insideV w:val="single" w:color="CCE8CF" w:sz="6"/>
        <w:left w:val="single" w:color="CCE8CF" w:sz="8"/>
        <w:right w:val="single" w:color="CCE8CF" w:sz="8"/>
        <w:top w:val="single" w:color="CCE8CF" w:sz="8"/>
      </w:tblBorders>
      <w:tblStyleColBandSize w:val="1"/>
      <w:tblStyleRowBandSize w:val="1"/>
    </w:tblPr>
    <w:tcPr>
      <w:shd w:fill="FDE4D0" w:color="000000" w:val="clear"/>
    </w:tcPr>
    <w:tblStylePr w:type="band1Horz">
      <w:tblPr/>
      <w:tcPr>
        <w:shd w:fill="FBCAA2" w:color="000000" w:val="clear"/>
        <w:tcBorders>
          <w:bottom w:val="single" w:color="CCE8CF" w:sz="8"/>
          <w:insideH w:val="single" w:color="CCE8CF" w:sz="8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band1Vert">
      <w:tblPr/>
      <w:tcPr>
        <w:shd w:fill="FBCAA2" w:color="000000" w:val="clear"/>
        <w:tcBorders>
          <w:bottom w:val="single" w:color="CCE8CF" w:sz="8"/>
          <w:insideH w:val="nil"/>
          <w:insideV w:val="nil"/>
          <w:left w:val="single" w:color="CCE8CF" w:sz="8"/>
          <w:right w:val="single" w:color="CCE8CF" w:sz="8"/>
          <w:top w:val="single" w:color="CCE8CF" w:sz="8"/>
        </w:tcBorders>
      </w:tcPr>
    </w:tblStylePr>
    <w:tblStylePr w:type="firstCol">
      <w:rPr>
        <w:i w:val="0"/>
        <w:b w:val="1"/>
        <w:color w:val="CCE8CF"/>
        <w:shd w:val="clear" w:color="000000" w:fill="auto"/>
      </w:rPr>
      <w:tblPr/>
      <w:tcPr>
        <w:shd w:fill="F79646" w:color="000000" w:val="clear"/>
        <w:tcBorders>
          <w:insideH w:val="nil"/>
          <w:insideV w:val="nil"/>
          <w:left w:val="single" w:color="CCE8CF" w:sz="8"/>
          <w:right w:val="single" w:color="CCE8CF" w:sz="24"/>
        </w:tcBorders>
      </w:tcPr>
    </w:tblStylePr>
    <w:tblStylePr w:type="firstRow">
      <w:rPr>
        <w:i w:val="0"/>
        <w:b w:val="1"/>
        <w:color w:val="CCE8CF"/>
        <w:shd w:val="clear" w:color="000000" w:fill="auto"/>
      </w:rPr>
      <w:tblPr/>
      <w:tcPr>
        <w:shd w:fill="F79646" w:color="000000" w:val="clear"/>
        <w:tcBorders>
          <w:bottom w:val="single" w:color="CCE8CF" w:sz="24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8"/>
        </w:tcBorders>
      </w:tcPr>
    </w:tblStylePr>
    <w:tblStylePr w:type="lastCol">
      <w:rPr>
        <w:i w:val="0"/>
        <w:b w:val="1"/>
        <w:color w:val="CCE8CF"/>
        <w:shd w:val="clear" w:color="000000" w:fill="auto"/>
      </w:rPr>
      <w:tblPr/>
      <w:tcPr>
        <w:shd w:fill="F79646" w:color="000000" w:val="clear"/>
        <w:tcBorders>
          <w:bottom w:val="nil"/>
          <w:insideH w:val="nil"/>
          <w:insideV w:val="nil"/>
          <w:left w:val="single" w:color="CCE8CF" w:sz="24"/>
          <w:right w:val="nil"/>
          <w:top w:val="nil"/>
        </w:tcBorders>
      </w:tcPr>
    </w:tblStylePr>
    <w:tblStylePr w:type="lastRow">
      <w:rPr>
        <w:i w:val="0"/>
        <w:b w:val="1"/>
        <w:color w:val="CCE8CF"/>
        <w:shd w:val="clear" w:color="000000" w:fill="auto"/>
      </w:rPr>
      <w:tblPr/>
      <w:tcPr>
        <w:shd w:fill="F79646" w:color="000000" w:val="clear"/>
        <w:tcBorders>
          <w:bottom w:val="single" w:color="CCE8CF" w:sz="8"/>
          <w:insideH w:val="nil"/>
          <w:insideV w:val="single" w:color="CCE8CF" w:sz="8"/>
          <w:left w:val="single" w:color="CCE8CF" w:sz="8"/>
          <w:right w:val="single" w:color="CCE8CF" w:sz="8"/>
          <w:top w:val="single" w:color="CCE8CF" w:sz="2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jpeg"></Relationship><Relationship Id="rId6" Type="http://schemas.openxmlformats.org/officeDocument/2006/relationships/header" Target="header2.xml"></Relationship><Relationship Id="rId7" Type="http://schemas.openxmlformats.org/officeDocument/2006/relationships/footer" Target="footer3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ALL USER</Company>
  <DocSecurity>0</DocSecurity>
  <HyperlinksChanged>false</HyperlinksChanged>
  <Lines>10</Lines>
  <LinksUpToDate>false</LinksUpToDate>
  <Pages>3</Pages>
  <Paragraphs>2</Paragraphs>
  <Words>220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END USER</dc:creator>
  <cp:lastModifiedBy/>
  <dcterms:modified xsi:type="dcterms:W3CDTF">2024-12-13T11:47:00Z</dcterms:modified>
</cp:coreProperties>
</file>